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779" w:rsidRDefault="00DF4779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DF4779" w:rsidRDefault="00DF4779">
      <w:pPr>
        <w:pStyle w:val="ConsPlusNormal"/>
        <w:jc w:val="both"/>
        <w:outlineLvl w:val="0"/>
      </w:pPr>
    </w:p>
    <w:p w:rsidR="00DF4779" w:rsidRDefault="00DF4779">
      <w:pPr>
        <w:pStyle w:val="ConsPlusTitle"/>
        <w:jc w:val="center"/>
        <w:outlineLvl w:val="0"/>
      </w:pPr>
      <w:r>
        <w:t>КОМИТЕТ ПО ЦЕНАМ И ТАРИФАМ МОСКОВСКОЙ ОБЛАСТИ</w:t>
      </w:r>
    </w:p>
    <w:p w:rsidR="00DF4779" w:rsidRDefault="00DF4779">
      <w:pPr>
        <w:pStyle w:val="ConsPlusTitle"/>
        <w:jc w:val="center"/>
      </w:pPr>
    </w:p>
    <w:p w:rsidR="00DF4779" w:rsidRDefault="00DF4779">
      <w:pPr>
        <w:pStyle w:val="ConsPlusTitle"/>
        <w:jc w:val="center"/>
      </w:pPr>
      <w:r>
        <w:t>РАСПОРЯЖЕНИЕ</w:t>
      </w:r>
    </w:p>
    <w:p w:rsidR="00DF4779" w:rsidRDefault="00DF4779">
      <w:pPr>
        <w:pStyle w:val="ConsPlusTitle"/>
        <w:jc w:val="center"/>
      </w:pPr>
      <w:r>
        <w:t>от 20 октября 2017 г. N 223-Р</w:t>
      </w:r>
    </w:p>
    <w:p w:rsidR="00DF4779" w:rsidRDefault="00DF4779">
      <w:pPr>
        <w:pStyle w:val="ConsPlusTitle"/>
        <w:jc w:val="center"/>
      </w:pPr>
    </w:p>
    <w:p w:rsidR="00DF4779" w:rsidRDefault="00DF4779">
      <w:pPr>
        <w:pStyle w:val="ConsPlusTitle"/>
        <w:jc w:val="center"/>
      </w:pPr>
      <w:r>
        <w:t>ОБ УСТАНОВЛЕНИИ ПЛАТЫ ЗА ПОДКЛЮЧЕНИЕ (ТЕХНОЛОГИЧЕСКОЕ</w:t>
      </w:r>
    </w:p>
    <w:p w:rsidR="00DF4779" w:rsidRDefault="00DF4779">
      <w:pPr>
        <w:pStyle w:val="ConsPlusTitle"/>
        <w:jc w:val="center"/>
      </w:pPr>
      <w:r>
        <w:t>ПРИСОЕДИНЕНИЕ) КОТЕЛЬНОЙ С МАКСИМАЛЬНЫМ РАСХОДОМ ГАЗА</w:t>
      </w:r>
    </w:p>
    <w:p w:rsidR="00DF4779" w:rsidRDefault="00DF4779">
      <w:pPr>
        <w:pStyle w:val="ConsPlusTitle"/>
        <w:jc w:val="center"/>
      </w:pPr>
      <w:r>
        <w:t>6668 КУБИЧЕСКИХ МЕТРОВ В ЧАС ДЛЯ ТЕПЛОСНАБЖЕНИЯ ЖИЛЫХ</w:t>
      </w:r>
    </w:p>
    <w:p w:rsidR="00DF4779" w:rsidRDefault="00DF4779">
      <w:pPr>
        <w:pStyle w:val="ConsPlusTitle"/>
        <w:jc w:val="center"/>
      </w:pPr>
      <w:r>
        <w:t>И ОБЩЕСТВЕННЫХ ЗДАНИЙ, РАСПОЛОЖЕННОЙ НА ЗЕМЕЛЬНОМ УЧАСТКЕ</w:t>
      </w:r>
    </w:p>
    <w:p w:rsidR="00DF4779" w:rsidRDefault="00DF4779">
      <w:pPr>
        <w:pStyle w:val="ConsPlusTitle"/>
        <w:jc w:val="center"/>
      </w:pPr>
      <w:r>
        <w:t>С КАДАСТРОВЫМ НОМЕРОМ 50:12:0090221:1303 ПО АДРЕСУ:</w:t>
      </w:r>
    </w:p>
    <w:p w:rsidR="00DF4779" w:rsidRDefault="00DF4779">
      <w:pPr>
        <w:pStyle w:val="ConsPlusTitle"/>
        <w:jc w:val="center"/>
      </w:pPr>
      <w:r>
        <w:t>МОСКОВСКАЯ ОБЛАСТЬ, МЫТИЩИНСКИЙ РАЙОН, ГОРОДСКОЕ ПОСЕЛЕНИЕ</w:t>
      </w:r>
    </w:p>
    <w:p w:rsidR="00DF4779" w:rsidRDefault="00DF4779">
      <w:pPr>
        <w:pStyle w:val="ConsPlusTitle"/>
        <w:jc w:val="center"/>
      </w:pPr>
      <w:r>
        <w:t>МЫТИЩИ, ВОСТОЧНЕЕ Д. ПОГОРЕЛКИ, К СЕТЯМ ГАЗОРАСПРЕДЕЛЕНИЯ</w:t>
      </w:r>
    </w:p>
    <w:p w:rsidR="00DF4779" w:rsidRDefault="00DF4779">
      <w:pPr>
        <w:pStyle w:val="ConsPlusTitle"/>
        <w:jc w:val="center"/>
      </w:pPr>
      <w:r>
        <w:t>ГОСУДАРСТВЕННОГО УНИТАРНОГО ПРЕДПРИЯТИЯ ГАЗОВОГО ХОЗЯЙСТВА</w:t>
      </w:r>
    </w:p>
    <w:p w:rsidR="00DF4779" w:rsidRDefault="00DF4779">
      <w:pPr>
        <w:pStyle w:val="ConsPlusTitle"/>
        <w:jc w:val="center"/>
      </w:pPr>
      <w:r>
        <w:t>МОСКОВСКОЙ ОБЛАСТИ ПО ИНДИВИДУАЛЬНОМУ ПРОЕКТУ</w:t>
      </w:r>
    </w:p>
    <w:p w:rsidR="00DF4779" w:rsidRDefault="00DF4779">
      <w:pPr>
        <w:pStyle w:val="ConsPlusTitle"/>
        <w:jc w:val="center"/>
      </w:pPr>
      <w:r>
        <w:t>(ЗАЯВИТЕЛЬ - ООО "ГРАНЕЛЬ")</w:t>
      </w:r>
    </w:p>
    <w:p w:rsidR="00DF4779" w:rsidRDefault="00DF4779">
      <w:pPr>
        <w:pStyle w:val="ConsPlusNormal"/>
        <w:jc w:val="both"/>
      </w:pPr>
    </w:p>
    <w:p w:rsidR="00DF4779" w:rsidRDefault="00DF4779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31.03.1999 N 69-ФЗ "О газоснабжении в Российской Федерации", Основными </w:t>
      </w:r>
      <w:hyperlink r:id="rId7" w:history="1">
        <w:r>
          <w:rPr>
            <w:color w:val="0000FF"/>
          </w:rPr>
          <w:t>положениями</w:t>
        </w:r>
      </w:hyperlink>
      <w:r>
        <w:t xml:space="preserve"> формирования и государственного регулирования цен на газ,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Федерации, утвержденными постановлением Правительства Российской Федерации от 29.12.2000 N 1021, </w:t>
      </w:r>
      <w:hyperlink r:id="rId8" w:history="1">
        <w:r>
          <w:rPr>
            <w:color w:val="0000FF"/>
          </w:rPr>
          <w:t>Правилами</w:t>
        </w:r>
      </w:hyperlink>
      <w:r>
        <w:t xml:space="preserve"> подключения (технологического присоединения) объектов капитального строительства к сетям газораспределения, утвержденными постановлением Правительства Российской Федерации от 30.12.2013 N 1314, Методическими </w:t>
      </w:r>
      <w:hyperlink r:id="rId9" w:history="1">
        <w:r>
          <w:rPr>
            <w:color w:val="0000FF"/>
          </w:rPr>
          <w:t>указаниями</w:t>
        </w:r>
      </w:hyperlink>
      <w:r>
        <w:t xml:space="preserve"> по расчету размера платы за технологическое присоединение газоиспользующего оборудования к сетям газораспределения и (или) стандартизированных тарифных ставок, определяющих ее величину, утвержденными приказом ФСТ России от 28.04.2014 N 101-э/3, </w:t>
      </w:r>
      <w:hyperlink r:id="rId10" w:history="1">
        <w:r>
          <w:rPr>
            <w:color w:val="0000FF"/>
          </w:rPr>
          <w:t>Положением</w:t>
        </w:r>
      </w:hyperlink>
      <w:r>
        <w:t xml:space="preserve"> о Комитете по ценам и тарифам Московской области, утвержденным постановлением Правительства Московской области от 01.11.2011 N 1321/46, и на основании решения Правления Комитета по ценам и тарифам Московской области (протокол заседания от 13.10.2017 N 37):</w:t>
      </w:r>
    </w:p>
    <w:p w:rsidR="00DF4779" w:rsidRDefault="00DF4779">
      <w:pPr>
        <w:pStyle w:val="ConsPlusNormal"/>
        <w:spacing w:before="220"/>
        <w:ind w:firstLine="540"/>
        <w:jc w:val="both"/>
      </w:pPr>
      <w:r>
        <w:t xml:space="preserve">1. Установить </w:t>
      </w:r>
      <w:hyperlink w:anchor="P37" w:history="1">
        <w:r>
          <w:rPr>
            <w:color w:val="0000FF"/>
          </w:rPr>
          <w:t>плату</w:t>
        </w:r>
      </w:hyperlink>
      <w:r>
        <w:t xml:space="preserve"> за подключение (технологическое присоединение) котельной с максимальным расходом газа 6668 кубических метров в час для теплоснабжения жилых и общественных зданий, расположенной на земельном участке с кадастровым номером 50:12:0090221:1303 по адресу: Московская область, Мытищинский район, городское поселение Мытищи, восточнее д. Погорелки, к сетям газораспределения Государственного унитарного предприятия газового хозяйства Московской области по индивидуальному проекту (заявитель Общество с ограниченной ответственностью "Гранель") в размере 4581790 руб. (без учета НДС) в соответствии с приложением к настоящему распоряжению.</w:t>
      </w:r>
    </w:p>
    <w:p w:rsidR="00DF4779" w:rsidRDefault="00DF4779">
      <w:pPr>
        <w:pStyle w:val="ConsPlusNormal"/>
        <w:spacing w:before="220"/>
        <w:ind w:firstLine="540"/>
        <w:jc w:val="both"/>
      </w:pPr>
      <w:r>
        <w:t>2. Настоящее распоряжение подлежит официальному опубликованию (размещению) на сайте Комитета по ценам и тарифам Московской области в интернет-портале Правительства Московской области.</w:t>
      </w:r>
    </w:p>
    <w:p w:rsidR="00DF4779" w:rsidRDefault="00DF4779">
      <w:pPr>
        <w:pStyle w:val="ConsPlusNormal"/>
        <w:spacing w:before="220"/>
        <w:ind w:firstLine="540"/>
        <w:jc w:val="both"/>
      </w:pPr>
      <w:r>
        <w:t>3. Настоящее распоряжение вступает в силу со дня его подписания.</w:t>
      </w:r>
    </w:p>
    <w:p w:rsidR="00DF4779" w:rsidRDefault="00DF4779">
      <w:pPr>
        <w:pStyle w:val="ConsPlusNormal"/>
        <w:spacing w:before="220"/>
        <w:ind w:firstLine="540"/>
        <w:jc w:val="both"/>
      </w:pPr>
      <w:r>
        <w:t>4. Контроль за выполнением настоящего распоряжения возложить на первого заместителя председателя Комитета по ценам и тарифам Московской области Алексеенко Н.В.</w:t>
      </w:r>
    </w:p>
    <w:p w:rsidR="00DF4779" w:rsidRDefault="00DF4779">
      <w:pPr>
        <w:pStyle w:val="ConsPlusNormal"/>
        <w:jc w:val="both"/>
      </w:pPr>
    </w:p>
    <w:p w:rsidR="00DF4779" w:rsidRDefault="00DF4779">
      <w:pPr>
        <w:pStyle w:val="ConsPlusNormal"/>
        <w:jc w:val="right"/>
      </w:pPr>
      <w:r>
        <w:t>Председатель Комитета по ценам</w:t>
      </w:r>
    </w:p>
    <w:p w:rsidR="00DF4779" w:rsidRDefault="00DF4779">
      <w:pPr>
        <w:pStyle w:val="ConsPlusNormal"/>
        <w:jc w:val="right"/>
      </w:pPr>
      <w:r>
        <w:t>и тарифам Московской области</w:t>
      </w:r>
    </w:p>
    <w:p w:rsidR="00DF4779" w:rsidRDefault="00DF4779">
      <w:pPr>
        <w:pStyle w:val="ConsPlusNormal"/>
        <w:jc w:val="right"/>
      </w:pPr>
      <w:r>
        <w:t>Н.С. Ушакова</w:t>
      </w:r>
    </w:p>
    <w:p w:rsidR="00DF4779" w:rsidRDefault="00DF4779">
      <w:pPr>
        <w:pStyle w:val="ConsPlusNormal"/>
        <w:jc w:val="both"/>
      </w:pPr>
    </w:p>
    <w:p w:rsidR="00DF4779" w:rsidRDefault="00DF4779">
      <w:pPr>
        <w:pStyle w:val="ConsPlusNormal"/>
        <w:jc w:val="both"/>
      </w:pPr>
    </w:p>
    <w:p w:rsidR="00DF4779" w:rsidRDefault="00DF4779">
      <w:pPr>
        <w:pStyle w:val="ConsPlusNormal"/>
        <w:jc w:val="both"/>
      </w:pPr>
    </w:p>
    <w:p w:rsidR="00DF4779" w:rsidRDefault="00DF4779">
      <w:pPr>
        <w:pStyle w:val="ConsPlusNormal"/>
        <w:jc w:val="both"/>
      </w:pPr>
    </w:p>
    <w:p w:rsidR="00DF4779" w:rsidRDefault="00DF4779">
      <w:pPr>
        <w:pStyle w:val="ConsPlusNormal"/>
        <w:jc w:val="both"/>
      </w:pPr>
    </w:p>
    <w:p w:rsidR="00DF4779" w:rsidRDefault="00DF4779">
      <w:pPr>
        <w:pStyle w:val="ConsPlusNormal"/>
        <w:jc w:val="right"/>
        <w:outlineLvl w:val="0"/>
      </w:pPr>
      <w:r>
        <w:t>Приложение</w:t>
      </w:r>
    </w:p>
    <w:p w:rsidR="00DF4779" w:rsidRDefault="00DF4779">
      <w:pPr>
        <w:pStyle w:val="ConsPlusNormal"/>
        <w:jc w:val="right"/>
      </w:pPr>
      <w:r>
        <w:t>к распоряжению Комитета</w:t>
      </w:r>
    </w:p>
    <w:p w:rsidR="00DF4779" w:rsidRDefault="00DF4779">
      <w:pPr>
        <w:pStyle w:val="ConsPlusNormal"/>
        <w:jc w:val="right"/>
      </w:pPr>
      <w:r>
        <w:t>по ценам и тарифам</w:t>
      </w:r>
    </w:p>
    <w:p w:rsidR="00DF4779" w:rsidRDefault="00DF4779">
      <w:pPr>
        <w:pStyle w:val="ConsPlusNormal"/>
        <w:jc w:val="right"/>
      </w:pPr>
      <w:r>
        <w:t>Московской области</w:t>
      </w:r>
    </w:p>
    <w:p w:rsidR="00DF4779" w:rsidRDefault="00DF4779">
      <w:pPr>
        <w:pStyle w:val="ConsPlusNormal"/>
        <w:jc w:val="right"/>
      </w:pPr>
      <w:r>
        <w:t>от 20 октября 2017 г. N 223-Р</w:t>
      </w:r>
    </w:p>
    <w:p w:rsidR="00DF4779" w:rsidRDefault="00DF4779">
      <w:pPr>
        <w:pStyle w:val="ConsPlusNormal"/>
        <w:jc w:val="both"/>
      </w:pPr>
    </w:p>
    <w:p w:rsidR="00DF4779" w:rsidRDefault="00DF4779">
      <w:pPr>
        <w:pStyle w:val="ConsPlusTitle"/>
        <w:jc w:val="center"/>
      </w:pPr>
      <w:bookmarkStart w:id="0" w:name="P37"/>
      <w:bookmarkEnd w:id="0"/>
      <w:r>
        <w:t>ПЛАТА</w:t>
      </w:r>
    </w:p>
    <w:p w:rsidR="00DF4779" w:rsidRDefault="00DF4779">
      <w:pPr>
        <w:pStyle w:val="ConsPlusTitle"/>
        <w:jc w:val="center"/>
      </w:pPr>
      <w:r>
        <w:t>ЗА ПОДКЛЮЧЕНИЕ (ТЕХНОЛОГИЧЕСКОЕ ПРИСОЕДИНЕНИЕ) КОТЕЛЬНОЙ</w:t>
      </w:r>
    </w:p>
    <w:p w:rsidR="00DF4779" w:rsidRDefault="00DF4779">
      <w:pPr>
        <w:pStyle w:val="ConsPlusTitle"/>
        <w:jc w:val="center"/>
      </w:pPr>
      <w:r>
        <w:t>С МАКСИМАЛЬНЫМ РАСХОДОМ ГАЗА 6668 КУБИЧЕСКИХ МЕТРОВ В ЧАС</w:t>
      </w:r>
    </w:p>
    <w:p w:rsidR="00DF4779" w:rsidRDefault="00DF4779">
      <w:pPr>
        <w:pStyle w:val="ConsPlusTitle"/>
        <w:jc w:val="center"/>
      </w:pPr>
      <w:r>
        <w:t>ДЛЯ ТЕПЛОСНАБЖЕНИЯ ЖИЛЫХ И ОБЩЕСТВЕННЫХ ЗДАНИЙ,</w:t>
      </w:r>
    </w:p>
    <w:p w:rsidR="00DF4779" w:rsidRDefault="00DF4779">
      <w:pPr>
        <w:pStyle w:val="ConsPlusTitle"/>
        <w:jc w:val="center"/>
      </w:pPr>
      <w:r>
        <w:t>РАСПОЛОЖЕННОЙ НА ЗЕМЕЛЬНОМ УЧАСТКЕ С КАДАСТРОВЫМ НОМЕРОМ</w:t>
      </w:r>
    </w:p>
    <w:p w:rsidR="00DF4779" w:rsidRDefault="00DF4779">
      <w:pPr>
        <w:pStyle w:val="ConsPlusTitle"/>
        <w:jc w:val="center"/>
      </w:pPr>
      <w:r>
        <w:t>50:12:0090221:1303 ПО АДРЕСУ: МОСКОВСКАЯ ОБЛАСТЬ,</w:t>
      </w:r>
    </w:p>
    <w:p w:rsidR="00DF4779" w:rsidRDefault="00DF4779">
      <w:pPr>
        <w:pStyle w:val="ConsPlusTitle"/>
        <w:jc w:val="center"/>
      </w:pPr>
      <w:r>
        <w:t>МЫТИЩИНСКИЙ РАЙОН, ГОРОДСКОЕ ПОСЕЛЕНИЕ МЫТИЩИ, ВОСТОЧНЕЕ</w:t>
      </w:r>
    </w:p>
    <w:p w:rsidR="00DF4779" w:rsidRDefault="00DF4779">
      <w:pPr>
        <w:pStyle w:val="ConsPlusTitle"/>
        <w:jc w:val="center"/>
      </w:pPr>
      <w:r>
        <w:t>Д. ПОГОРЕЛКИ, К СЕТЯМ ГАЗОРАСПРЕДЕЛЕНИЯ ГОСУДАРСТВЕННОГО</w:t>
      </w:r>
    </w:p>
    <w:p w:rsidR="00DF4779" w:rsidRDefault="00DF4779">
      <w:pPr>
        <w:pStyle w:val="ConsPlusTitle"/>
        <w:jc w:val="center"/>
      </w:pPr>
      <w:r>
        <w:t>УНИТАРНОГО ПРЕДПРИЯТИЯ ГАЗОВОГО ХОЗЯЙСТВА МОСКОВСКОЙ</w:t>
      </w:r>
    </w:p>
    <w:p w:rsidR="00DF4779" w:rsidRDefault="00DF4779">
      <w:pPr>
        <w:pStyle w:val="ConsPlusTitle"/>
        <w:jc w:val="center"/>
      </w:pPr>
      <w:r>
        <w:t>ОБЛАСТИ ПО ИНДИВИДУАЛЬНОМУ ПРОЕКТУ</w:t>
      </w:r>
    </w:p>
    <w:p w:rsidR="00DF4779" w:rsidRDefault="00DF4779">
      <w:pPr>
        <w:pStyle w:val="ConsPlusTitle"/>
        <w:jc w:val="center"/>
      </w:pPr>
      <w:r>
        <w:t>(ЗАЯВИТЕЛЬ - ООО "ГРАНЕЛЬ")</w:t>
      </w:r>
    </w:p>
    <w:p w:rsidR="00DF4779" w:rsidRDefault="00DF4779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6180"/>
        <w:gridCol w:w="1814"/>
      </w:tblGrid>
      <w:tr w:rsidR="00DF4779">
        <w:tc>
          <w:tcPr>
            <w:tcW w:w="1020" w:type="dxa"/>
          </w:tcPr>
          <w:p w:rsidR="00DF4779" w:rsidRDefault="00DF4779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180" w:type="dxa"/>
          </w:tcPr>
          <w:p w:rsidR="00DF4779" w:rsidRDefault="00DF4779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1814" w:type="dxa"/>
          </w:tcPr>
          <w:p w:rsidR="00DF4779" w:rsidRDefault="00DF4779">
            <w:pPr>
              <w:pStyle w:val="ConsPlusNormal"/>
              <w:jc w:val="center"/>
            </w:pPr>
            <w:r>
              <w:t>Планируемые расходы, тыс. руб.</w:t>
            </w:r>
          </w:p>
        </w:tc>
      </w:tr>
      <w:tr w:rsidR="00DF4779">
        <w:tc>
          <w:tcPr>
            <w:tcW w:w="1020" w:type="dxa"/>
          </w:tcPr>
          <w:p w:rsidR="00DF4779" w:rsidRDefault="00DF477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80" w:type="dxa"/>
          </w:tcPr>
          <w:p w:rsidR="00DF4779" w:rsidRDefault="00DF477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</w:tcPr>
          <w:p w:rsidR="00DF4779" w:rsidRDefault="00DF4779">
            <w:pPr>
              <w:pStyle w:val="ConsPlusNormal"/>
              <w:jc w:val="center"/>
            </w:pPr>
            <w:r>
              <w:t>3</w:t>
            </w:r>
          </w:p>
        </w:tc>
      </w:tr>
      <w:tr w:rsidR="00DF4779">
        <w:tc>
          <w:tcPr>
            <w:tcW w:w="1020" w:type="dxa"/>
          </w:tcPr>
          <w:p w:rsidR="00DF4779" w:rsidRDefault="00DF4779">
            <w:pPr>
              <w:pStyle w:val="ConsPlusNormal"/>
            </w:pPr>
            <w:r>
              <w:t>1</w:t>
            </w:r>
          </w:p>
        </w:tc>
        <w:tc>
          <w:tcPr>
            <w:tcW w:w="6180" w:type="dxa"/>
          </w:tcPr>
          <w:p w:rsidR="00DF4779" w:rsidRDefault="00DF4779">
            <w:pPr>
              <w:pStyle w:val="ConsPlusNormal"/>
            </w:pPr>
            <w:r>
              <w:t>Расходы на разработку проектной документации</w:t>
            </w:r>
          </w:p>
        </w:tc>
        <w:tc>
          <w:tcPr>
            <w:tcW w:w="1814" w:type="dxa"/>
          </w:tcPr>
          <w:p w:rsidR="00DF4779" w:rsidRDefault="00DF4779">
            <w:pPr>
              <w:pStyle w:val="ConsPlusNormal"/>
            </w:pPr>
            <w:r>
              <w:t>1105,67</w:t>
            </w:r>
          </w:p>
        </w:tc>
      </w:tr>
      <w:tr w:rsidR="00DF4779">
        <w:tc>
          <w:tcPr>
            <w:tcW w:w="1020" w:type="dxa"/>
          </w:tcPr>
          <w:p w:rsidR="00DF4779" w:rsidRDefault="00DF4779">
            <w:pPr>
              <w:pStyle w:val="ConsPlusNormal"/>
            </w:pPr>
            <w:r>
              <w:t>2</w:t>
            </w:r>
          </w:p>
        </w:tc>
        <w:tc>
          <w:tcPr>
            <w:tcW w:w="6180" w:type="dxa"/>
          </w:tcPr>
          <w:p w:rsidR="00DF4779" w:rsidRDefault="00DF4779">
            <w:pPr>
              <w:pStyle w:val="ConsPlusNormal"/>
            </w:pPr>
            <w:r>
              <w:t>Расходы на выполнение технических условий, в т.ч.</w:t>
            </w:r>
          </w:p>
        </w:tc>
        <w:tc>
          <w:tcPr>
            <w:tcW w:w="1814" w:type="dxa"/>
          </w:tcPr>
          <w:p w:rsidR="00DF4779" w:rsidRDefault="00DF4779">
            <w:pPr>
              <w:pStyle w:val="ConsPlusNormal"/>
            </w:pPr>
            <w:r>
              <w:t>2833,76</w:t>
            </w:r>
          </w:p>
        </w:tc>
      </w:tr>
      <w:tr w:rsidR="00DF4779">
        <w:tc>
          <w:tcPr>
            <w:tcW w:w="1020" w:type="dxa"/>
          </w:tcPr>
          <w:p w:rsidR="00DF4779" w:rsidRDefault="00DF4779">
            <w:pPr>
              <w:pStyle w:val="ConsPlusNormal"/>
            </w:pPr>
            <w:r>
              <w:t>2.1</w:t>
            </w:r>
          </w:p>
        </w:tc>
        <w:tc>
          <w:tcPr>
            <w:tcW w:w="6180" w:type="dxa"/>
          </w:tcPr>
          <w:p w:rsidR="00DF4779" w:rsidRDefault="00DF4779">
            <w:pPr>
              <w:pStyle w:val="ConsPlusNormal"/>
            </w:pPr>
            <w:r>
              <w:t>Строительство (реконструкция) стальных газопроводов</w:t>
            </w:r>
          </w:p>
        </w:tc>
        <w:tc>
          <w:tcPr>
            <w:tcW w:w="1814" w:type="dxa"/>
          </w:tcPr>
          <w:p w:rsidR="00DF4779" w:rsidRDefault="00DF4779">
            <w:pPr>
              <w:pStyle w:val="ConsPlusNormal"/>
            </w:pPr>
          </w:p>
        </w:tc>
      </w:tr>
      <w:tr w:rsidR="00DF4779">
        <w:tc>
          <w:tcPr>
            <w:tcW w:w="1020" w:type="dxa"/>
          </w:tcPr>
          <w:p w:rsidR="00DF4779" w:rsidRDefault="00DF4779">
            <w:pPr>
              <w:pStyle w:val="ConsPlusNormal"/>
            </w:pPr>
            <w:r>
              <w:t>2.1.1</w:t>
            </w:r>
          </w:p>
        </w:tc>
        <w:tc>
          <w:tcPr>
            <w:tcW w:w="6180" w:type="dxa"/>
          </w:tcPr>
          <w:p w:rsidR="00DF4779" w:rsidRDefault="00DF4779">
            <w:pPr>
              <w:pStyle w:val="ConsPlusNormal"/>
            </w:pPr>
            <w:r>
              <w:t>Наземная (надземная) прокладка</w:t>
            </w:r>
          </w:p>
        </w:tc>
        <w:tc>
          <w:tcPr>
            <w:tcW w:w="1814" w:type="dxa"/>
          </w:tcPr>
          <w:p w:rsidR="00DF4779" w:rsidRDefault="00DF4779">
            <w:pPr>
              <w:pStyle w:val="ConsPlusNormal"/>
            </w:pPr>
          </w:p>
        </w:tc>
      </w:tr>
      <w:tr w:rsidR="00DF4779">
        <w:tc>
          <w:tcPr>
            <w:tcW w:w="1020" w:type="dxa"/>
          </w:tcPr>
          <w:p w:rsidR="00DF4779" w:rsidRDefault="00DF4779">
            <w:pPr>
              <w:pStyle w:val="ConsPlusNormal"/>
            </w:pPr>
            <w:r>
              <w:t>2.1.1.1</w:t>
            </w:r>
          </w:p>
        </w:tc>
        <w:tc>
          <w:tcPr>
            <w:tcW w:w="6180" w:type="dxa"/>
          </w:tcPr>
          <w:p w:rsidR="00DF4779" w:rsidRDefault="00DF4779">
            <w:pPr>
              <w:pStyle w:val="ConsPlusNormal"/>
            </w:pPr>
            <w:r>
              <w:t>158 мм и менее</w:t>
            </w:r>
          </w:p>
        </w:tc>
        <w:tc>
          <w:tcPr>
            <w:tcW w:w="1814" w:type="dxa"/>
          </w:tcPr>
          <w:p w:rsidR="00DF4779" w:rsidRDefault="00DF4779">
            <w:pPr>
              <w:pStyle w:val="ConsPlusNormal"/>
            </w:pPr>
          </w:p>
        </w:tc>
      </w:tr>
      <w:tr w:rsidR="00DF4779">
        <w:tc>
          <w:tcPr>
            <w:tcW w:w="1020" w:type="dxa"/>
          </w:tcPr>
          <w:p w:rsidR="00DF4779" w:rsidRDefault="00DF4779">
            <w:pPr>
              <w:pStyle w:val="ConsPlusNormal"/>
            </w:pPr>
            <w:r>
              <w:t>2.1.1.2</w:t>
            </w:r>
          </w:p>
        </w:tc>
        <w:tc>
          <w:tcPr>
            <w:tcW w:w="6180" w:type="dxa"/>
          </w:tcPr>
          <w:p w:rsidR="00DF4779" w:rsidRDefault="00DF4779">
            <w:pPr>
              <w:pStyle w:val="ConsPlusNormal"/>
            </w:pPr>
            <w:r>
              <w:t>159-218 мм</w:t>
            </w:r>
          </w:p>
        </w:tc>
        <w:tc>
          <w:tcPr>
            <w:tcW w:w="1814" w:type="dxa"/>
          </w:tcPr>
          <w:p w:rsidR="00DF4779" w:rsidRDefault="00DF4779">
            <w:pPr>
              <w:pStyle w:val="ConsPlusNormal"/>
            </w:pPr>
          </w:p>
        </w:tc>
      </w:tr>
      <w:tr w:rsidR="00DF4779">
        <w:tc>
          <w:tcPr>
            <w:tcW w:w="1020" w:type="dxa"/>
          </w:tcPr>
          <w:p w:rsidR="00DF4779" w:rsidRDefault="00DF4779">
            <w:pPr>
              <w:pStyle w:val="ConsPlusNormal"/>
            </w:pPr>
            <w:r>
              <w:t>2.1.1.3</w:t>
            </w:r>
          </w:p>
        </w:tc>
        <w:tc>
          <w:tcPr>
            <w:tcW w:w="6180" w:type="dxa"/>
          </w:tcPr>
          <w:p w:rsidR="00DF4779" w:rsidRDefault="00DF4779">
            <w:pPr>
              <w:pStyle w:val="ConsPlusNormal"/>
            </w:pPr>
            <w:r>
              <w:t>219-272 мм</w:t>
            </w:r>
          </w:p>
        </w:tc>
        <w:tc>
          <w:tcPr>
            <w:tcW w:w="1814" w:type="dxa"/>
          </w:tcPr>
          <w:p w:rsidR="00DF4779" w:rsidRDefault="00DF4779">
            <w:pPr>
              <w:pStyle w:val="ConsPlusNormal"/>
            </w:pPr>
          </w:p>
        </w:tc>
      </w:tr>
      <w:tr w:rsidR="00DF4779">
        <w:tc>
          <w:tcPr>
            <w:tcW w:w="1020" w:type="dxa"/>
          </w:tcPr>
          <w:p w:rsidR="00DF4779" w:rsidRDefault="00DF4779">
            <w:pPr>
              <w:pStyle w:val="ConsPlusNormal"/>
            </w:pPr>
            <w:r>
              <w:t>2.1.1.4</w:t>
            </w:r>
          </w:p>
        </w:tc>
        <w:tc>
          <w:tcPr>
            <w:tcW w:w="6180" w:type="dxa"/>
          </w:tcPr>
          <w:p w:rsidR="00DF4779" w:rsidRDefault="00DF4779">
            <w:pPr>
              <w:pStyle w:val="ConsPlusNormal"/>
            </w:pPr>
            <w:r>
              <w:t>273-324 мм</w:t>
            </w:r>
          </w:p>
        </w:tc>
        <w:tc>
          <w:tcPr>
            <w:tcW w:w="1814" w:type="dxa"/>
          </w:tcPr>
          <w:p w:rsidR="00DF4779" w:rsidRDefault="00DF4779">
            <w:pPr>
              <w:pStyle w:val="ConsPlusNormal"/>
            </w:pPr>
          </w:p>
        </w:tc>
      </w:tr>
      <w:tr w:rsidR="00DF4779">
        <w:tc>
          <w:tcPr>
            <w:tcW w:w="1020" w:type="dxa"/>
          </w:tcPr>
          <w:p w:rsidR="00DF4779" w:rsidRDefault="00DF4779">
            <w:pPr>
              <w:pStyle w:val="ConsPlusNormal"/>
            </w:pPr>
            <w:r>
              <w:t>2.1.1.5</w:t>
            </w:r>
          </w:p>
        </w:tc>
        <w:tc>
          <w:tcPr>
            <w:tcW w:w="6180" w:type="dxa"/>
          </w:tcPr>
          <w:p w:rsidR="00DF4779" w:rsidRDefault="00DF4779">
            <w:pPr>
              <w:pStyle w:val="ConsPlusNormal"/>
            </w:pPr>
            <w:r>
              <w:t>325-425 мм</w:t>
            </w:r>
          </w:p>
        </w:tc>
        <w:tc>
          <w:tcPr>
            <w:tcW w:w="1814" w:type="dxa"/>
          </w:tcPr>
          <w:p w:rsidR="00DF4779" w:rsidRDefault="00DF4779">
            <w:pPr>
              <w:pStyle w:val="ConsPlusNormal"/>
            </w:pPr>
          </w:p>
        </w:tc>
      </w:tr>
      <w:tr w:rsidR="00DF4779">
        <w:tc>
          <w:tcPr>
            <w:tcW w:w="1020" w:type="dxa"/>
          </w:tcPr>
          <w:p w:rsidR="00DF4779" w:rsidRDefault="00DF4779">
            <w:pPr>
              <w:pStyle w:val="ConsPlusNormal"/>
            </w:pPr>
            <w:r>
              <w:t>2.1.1.6</w:t>
            </w:r>
          </w:p>
        </w:tc>
        <w:tc>
          <w:tcPr>
            <w:tcW w:w="6180" w:type="dxa"/>
          </w:tcPr>
          <w:p w:rsidR="00DF4779" w:rsidRDefault="00DF4779">
            <w:pPr>
              <w:pStyle w:val="ConsPlusNormal"/>
            </w:pPr>
            <w:r>
              <w:t>426-529 мм</w:t>
            </w:r>
          </w:p>
        </w:tc>
        <w:tc>
          <w:tcPr>
            <w:tcW w:w="1814" w:type="dxa"/>
          </w:tcPr>
          <w:p w:rsidR="00DF4779" w:rsidRDefault="00DF4779">
            <w:pPr>
              <w:pStyle w:val="ConsPlusNormal"/>
            </w:pPr>
          </w:p>
        </w:tc>
      </w:tr>
      <w:tr w:rsidR="00DF4779">
        <w:tc>
          <w:tcPr>
            <w:tcW w:w="1020" w:type="dxa"/>
          </w:tcPr>
          <w:p w:rsidR="00DF4779" w:rsidRDefault="00DF4779">
            <w:pPr>
              <w:pStyle w:val="ConsPlusNormal"/>
            </w:pPr>
            <w:r>
              <w:t>2.1.1.7</w:t>
            </w:r>
          </w:p>
        </w:tc>
        <w:tc>
          <w:tcPr>
            <w:tcW w:w="6180" w:type="dxa"/>
          </w:tcPr>
          <w:p w:rsidR="00DF4779" w:rsidRDefault="00DF4779">
            <w:pPr>
              <w:pStyle w:val="ConsPlusNormal"/>
            </w:pPr>
            <w:r>
              <w:t>530 мм и выше</w:t>
            </w:r>
          </w:p>
        </w:tc>
        <w:tc>
          <w:tcPr>
            <w:tcW w:w="1814" w:type="dxa"/>
          </w:tcPr>
          <w:p w:rsidR="00DF4779" w:rsidRDefault="00DF4779">
            <w:pPr>
              <w:pStyle w:val="ConsPlusNormal"/>
            </w:pPr>
          </w:p>
        </w:tc>
      </w:tr>
      <w:tr w:rsidR="00DF4779">
        <w:tc>
          <w:tcPr>
            <w:tcW w:w="1020" w:type="dxa"/>
          </w:tcPr>
          <w:p w:rsidR="00DF4779" w:rsidRDefault="00DF4779">
            <w:pPr>
              <w:pStyle w:val="ConsPlusNormal"/>
            </w:pPr>
            <w:r>
              <w:t>2.1.2</w:t>
            </w:r>
          </w:p>
        </w:tc>
        <w:tc>
          <w:tcPr>
            <w:tcW w:w="6180" w:type="dxa"/>
          </w:tcPr>
          <w:p w:rsidR="00DF4779" w:rsidRDefault="00DF4779">
            <w:pPr>
              <w:pStyle w:val="ConsPlusNormal"/>
            </w:pPr>
            <w:r>
              <w:t>Подземная прокладка</w:t>
            </w:r>
          </w:p>
        </w:tc>
        <w:tc>
          <w:tcPr>
            <w:tcW w:w="1814" w:type="dxa"/>
          </w:tcPr>
          <w:p w:rsidR="00DF4779" w:rsidRDefault="00DF4779">
            <w:pPr>
              <w:pStyle w:val="ConsPlusNormal"/>
            </w:pPr>
          </w:p>
        </w:tc>
      </w:tr>
      <w:tr w:rsidR="00DF4779">
        <w:tc>
          <w:tcPr>
            <w:tcW w:w="1020" w:type="dxa"/>
          </w:tcPr>
          <w:p w:rsidR="00DF4779" w:rsidRDefault="00DF4779">
            <w:pPr>
              <w:pStyle w:val="ConsPlusNormal"/>
            </w:pPr>
            <w:r>
              <w:t>2.1.2.1</w:t>
            </w:r>
          </w:p>
        </w:tc>
        <w:tc>
          <w:tcPr>
            <w:tcW w:w="6180" w:type="dxa"/>
          </w:tcPr>
          <w:p w:rsidR="00DF4779" w:rsidRDefault="00DF4779">
            <w:pPr>
              <w:pStyle w:val="ConsPlusNormal"/>
            </w:pPr>
            <w:r>
              <w:t>158 мм и менее</w:t>
            </w:r>
          </w:p>
        </w:tc>
        <w:tc>
          <w:tcPr>
            <w:tcW w:w="1814" w:type="dxa"/>
          </w:tcPr>
          <w:p w:rsidR="00DF4779" w:rsidRDefault="00DF4779">
            <w:pPr>
              <w:pStyle w:val="ConsPlusNormal"/>
            </w:pPr>
          </w:p>
        </w:tc>
      </w:tr>
      <w:tr w:rsidR="00DF4779">
        <w:tc>
          <w:tcPr>
            <w:tcW w:w="1020" w:type="dxa"/>
          </w:tcPr>
          <w:p w:rsidR="00DF4779" w:rsidRDefault="00DF4779">
            <w:pPr>
              <w:pStyle w:val="ConsPlusNormal"/>
            </w:pPr>
            <w:r>
              <w:t>2.1.2.2</w:t>
            </w:r>
          </w:p>
        </w:tc>
        <w:tc>
          <w:tcPr>
            <w:tcW w:w="6180" w:type="dxa"/>
          </w:tcPr>
          <w:p w:rsidR="00DF4779" w:rsidRDefault="00DF4779">
            <w:pPr>
              <w:pStyle w:val="ConsPlusNormal"/>
            </w:pPr>
            <w:r>
              <w:t>159-218 мм</w:t>
            </w:r>
          </w:p>
        </w:tc>
        <w:tc>
          <w:tcPr>
            <w:tcW w:w="1814" w:type="dxa"/>
          </w:tcPr>
          <w:p w:rsidR="00DF4779" w:rsidRDefault="00DF4779">
            <w:pPr>
              <w:pStyle w:val="ConsPlusNormal"/>
            </w:pPr>
          </w:p>
        </w:tc>
      </w:tr>
      <w:tr w:rsidR="00DF4779">
        <w:tc>
          <w:tcPr>
            <w:tcW w:w="1020" w:type="dxa"/>
          </w:tcPr>
          <w:p w:rsidR="00DF4779" w:rsidRDefault="00DF4779">
            <w:pPr>
              <w:pStyle w:val="ConsPlusNormal"/>
            </w:pPr>
            <w:r>
              <w:lastRenderedPageBreak/>
              <w:t>2.1.2.3</w:t>
            </w:r>
          </w:p>
        </w:tc>
        <w:tc>
          <w:tcPr>
            <w:tcW w:w="6180" w:type="dxa"/>
          </w:tcPr>
          <w:p w:rsidR="00DF4779" w:rsidRDefault="00DF4779">
            <w:pPr>
              <w:pStyle w:val="ConsPlusNormal"/>
            </w:pPr>
            <w:r>
              <w:t>219-272 мм</w:t>
            </w:r>
          </w:p>
        </w:tc>
        <w:tc>
          <w:tcPr>
            <w:tcW w:w="1814" w:type="dxa"/>
          </w:tcPr>
          <w:p w:rsidR="00DF4779" w:rsidRDefault="00DF4779">
            <w:pPr>
              <w:pStyle w:val="ConsPlusNormal"/>
            </w:pPr>
          </w:p>
        </w:tc>
      </w:tr>
      <w:tr w:rsidR="00DF4779">
        <w:tc>
          <w:tcPr>
            <w:tcW w:w="1020" w:type="dxa"/>
          </w:tcPr>
          <w:p w:rsidR="00DF4779" w:rsidRDefault="00DF4779">
            <w:pPr>
              <w:pStyle w:val="ConsPlusNormal"/>
            </w:pPr>
            <w:r>
              <w:t>2.1.2.4</w:t>
            </w:r>
          </w:p>
        </w:tc>
        <w:tc>
          <w:tcPr>
            <w:tcW w:w="6180" w:type="dxa"/>
          </w:tcPr>
          <w:p w:rsidR="00DF4779" w:rsidRDefault="00DF4779">
            <w:pPr>
              <w:pStyle w:val="ConsPlusNormal"/>
            </w:pPr>
            <w:r>
              <w:t>273-324 мм</w:t>
            </w:r>
          </w:p>
        </w:tc>
        <w:tc>
          <w:tcPr>
            <w:tcW w:w="1814" w:type="dxa"/>
          </w:tcPr>
          <w:p w:rsidR="00DF4779" w:rsidRDefault="00DF4779">
            <w:pPr>
              <w:pStyle w:val="ConsPlusNormal"/>
            </w:pPr>
          </w:p>
        </w:tc>
      </w:tr>
      <w:tr w:rsidR="00DF4779">
        <w:tc>
          <w:tcPr>
            <w:tcW w:w="1020" w:type="dxa"/>
          </w:tcPr>
          <w:p w:rsidR="00DF4779" w:rsidRDefault="00DF4779">
            <w:pPr>
              <w:pStyle w:val="ConsPlusNormal"/>
            </w:pPr>
            <w:r>
              <w:t>2.1.2.5</w:t>
            </w:r>
          </w:p>
        </w:tc>
        <w:tc>
          <w:tcPr>
            <w:tcW w:w="6180" w:type="dxa"/>
          </w:tcPr>
          <w:p w:rsidR="00DF4779" w:rsidRDefault="00DF4779">
            <w:pPr>
              <w:pStyle w:val="ConsPlusNormal"/>
            </w:pPr>
            <w:r>
              <w:t>325-425 мм</w:t>
            </w:r>
          </w:p>
        </w:tc>
        <w:tc>
          <w:tcPr>
            <w:tcW w:w="1814" w:type="dxa"/>
          </w:tcPr>
          <w:p w:rsidR="00DF4779" w:rsidRDefault="00DF4779">
            <w:pPr>
              <w:pStyle w:val="ConsPlusNormal"/>
            </w:pPr>
          </w:p>
        </w:tc>
      </w:tr>
      <w:tr w:rsidR="00DF4779">
        <w:tc>
          <w:tcPr>
            <w:tcW w:w="1020" w:type="dxa"/>
          </w:tcPr>
          <w:p w:rsidR="00DF4779" w:rsidRDefault="00DF4779">
            <w:pPr>
              <w:pStyle w:val="ConsPlusNormal"/>
            </w:pPr>
            <w:r>
              <w:t>2.1.2.6</w:t>
            </w:r>
          </w:p>
        </w:tc>
        <w:tc>
          <w:tcPr>
            <w:tcW w:w="6180" w:type="dxa"/>
          </w:tcPr>
          <w:p w:rsidR="00DF4779" w:rsidRDefault="00DF4779">
            <w:pPr>
              <w:pStyle w:val="ConsPlusNormal"/>
            </w:pPr>
            <w:r>
              <w:t>426-529 мм</w:t>
            </w:r>
          </w:p>
        </w:tc>
        <w:tc>
          <w:tcPr>
            <w:tcW w:w="1814" w:type="dxa"/>
          </w:tcPr>
          <w:p w:rsidR="00DF4779" w:rsidRDefault="00DF4779">
            <w:pPr>
              <w:pStyle w:val="ConsPlusNormal"/>
            </w:pPr>
          </w:p>
        </w:tc>
      </w:tr>
      <w:tr w:rsidR="00DF4779">
        <w:tc>
          <w:tcPr>
            <w:tcW w:w="1020" w:type="dxa"/>
          </w:tcPr>
          <w:p w:rsidR="00DF4779" w:rsidRDefault="00DF4779">
            <w:pPr>
              <w:pStyle w:val="ConsPlusNormal"/>
            </w:pPr>
            <w:r>
              <w:t>2.1.2.7</w:t>
            </w:r>
          </w:p>
        </w:tc>
        <w:tc>
          <w:tcPr>
            <w:tcW w:w="6180" w:type="dxa"/>
          </w:tcPr>
          <w:p w:rsidR="00DF4779" w:rsidRDefault="00DF4779">
            <w:pPr>
              <w:pStyle w:val="ConsPlusNormal"/>
            </w:pPr>
            <w:r>
              <w:t>530 мм и выше</w:t>
            </w:r>
          </w:p>
        </w:tc>
        <w:tc>
          <w:tcPr>
            <w:tcW w:w="1814" w:type="dxa"/>
          </w:tcPr>
          <w:p w:rsidR="00DF4779" w:rsidRDefault="00DF4779">
            <w:pPr>
              <w:pStyle w:val="ConsPlusNormal"/>
            </w:pPr>
          </w:p>
        </w:tc>
      </w:tr>
      <w:tr w:rsidR="00DF4779">
        <w:tc>
          <w:tcPr>
            <w:tcW w:w="1020" w:type="dxa"/>
          </w:tcPr>
          <w:p w:rsidR="00DF4779" w:rsidRDefault="00DF4779">
            <w:pPr>
              <w:pStyle w:val="ConsPlusNormal"/>
            </w:pPr>
            <w:r>
              <w:t>2.2</w:t>
            </w:r>
          </w:p>
        </w:tc>
        <w:tc>
          <w:tcPr>
            <w:tcW w:w="6180" w:type="dxa"/>
          </w:tcPr>
          <w:p w:rsidR="00DF4779" w:rsidRDefault="00DF4779">
            <w:pPr>
              <w:pStyle w:val="ConsPlusNormal"/>
            </w:pPr>
            <w:r>
              <w:t>Строительство (реконструкция) полиэтиленовых газопроводов</w:t>
            </w:r>
          </w:p>
        </w:tc>
        <w:tc>
          <w:tcPr>
            <w:tcW w:w="1814" w:type="dxa"/>
          </w:tcPr>
          <w:p w:rsidR="00DF4779" w:rsidRDefault="00DF4779">
            <w:pPr>
              <w:pStyle w:val="ConsPlusNormal"/>
            </w:pPr>
            <w:r>
              <w:t>2833,76</w:t>
            </w:r>
          </w:p>
        </w:tc>
      </w:tr>
      <w:tr w:rsidR="00DF4779">
        <w:tc>
          <w:tcPr>
            <w:tcW w:w="1020" w:type="dxa"/>
          </w:tcPr>
          <w:p w:rsidR="00DF4779" w:rsidRDefault="00DF4779">
            <w:pPr>
              <w:pStyle w:val="ConsPlusNormal"/>
            </w:pPr>
            <w:r>
              <w:t>2.2.1</w:t>
            </w:r>
          </w:p>
        </w:tc>
        <w:tc>
          <w:tcPr>
            <w:tcW w:w="6180" w:type="dxa"/>
          </w:tcPr>
          <w:p w:rsidR="00DF4779" w:rsidRDefault="00DF4779">
            <w:pPr>
              <w:pStyle w:val="ConsPlusNormal"/>
            </w:pPr>
            <w:r>
              <w:t>109 и менее</w:t>
            </w:r>
          </w:p>
        </w:tc>
        <w:tc>
          <w:tcPr>
            <w:tcW w:w="1814" w:type="dxa"/>
          </w:tcPr>
          <w:p w:rsidR="00DF4779" w:rsidRDefault="00DF4779">
            <w:pPr>
              <w:pStyle w:val="ConsPlusNormal"/>
            </w:pPr>
          </w:p>
        </w:tc>
      </w:tr>
      <w:tr w:rsidR="00DF4779">
        <w:tc>
          <w:tcPr>
            <w:tcW w:w="1020" w:type="dxa"/>
          </w:tcPr>
          <w:p w:rsidR="00DF4779" w:rsidRDefault="00DF4779">
            <w:pPr>
              <w:pStyle w:val="ConsPlusNormal"/>
            </w:pPr>
            <w:r>
              <w:t>2.2.2</w:t>
            </w:r>
          </w:p>
        </w:tc>
        <w:tc>
          <w:tcPr>
            <w:tcW w:w="6180" w:type="dxa"/>
          </w:tcPr>
          <w:p w:rsidR="00DF4779" w:rsidRDefault="00DF4779">
            <w:pPr>
              <w:pStyle w:val="ConsPlusNormal"/>
            </w:pPr>
            <w:r>
              <w:t>110-159 мм</w:t>
            </w:r>
          </w:p>
        </w:tc>
        <w:tc>
          <w:tcPr>
            <w:tcW w:w="1814" w:type="dxa"/>
          </w:tcPr>
          <w:p w:rsidR="00DF4779" w:rsidRDefault="00DF4779">
            <w:pPr>
              <w:pStyle w:val="ConsPlusNormal"/>
            </w:pPr>
          </w:p>
        </w:tc>
      </w:tr>
      <w:tr w:rsidR="00DF4779">
        <w:tc>
          <w:tcPr>
            <w:tcW w:w="1020" w:type="dxa"/>
          </w:tcPr>
          <w:p w:rsidR="00DF4779" w:rsidRDefault="00DF4779">
            <w:pPr>
              <w:pStyle w:val="ConsPlusNormal"/>
            </w:pPr>
            <w:r>
              <w:t>2.2.3</w:t>
            </w:r>
          </w:p>
        </w:tc>
        <w:tc>
          <w:tcPr>
            <w:tcW w:w="6180" w:type="dxa"/>
          </w:tcPr>
          <w:p w:rsidR="00DF4779" w:rsidRDefault="00DF4779">
            <w:pPr>
              <w:pStyle w:val="ConsPlusNormal"/>
            </w:pPr>
            <w:r>
              <w:t>160-224 мм</w:t>
            </w:r>
          </w:p>
        </w:tc>
        <w:tc>
          <w:tcPr>
            <w:tcW w:w="1814" w:type="dxa"/>
          </w:tcPr>
          <w:p w:rsidR="00DF4779" w:rsidRDefault="00DF4779">
            <w:pPr>
              <w:pStyle w:val="ConsPlusNormal"/>
            </w:pPr>
            <w:r>
              <w:t>2833,76</w:t>
            </w:r>
          </w:p>
        </w:tc>
      </w:tr>
      <w:tr w:rsidR="00DF4779">
        <w:tc>
          <w:tcPr>
            <w:tcW w:w="1020" w:type="dxa"/>
          </w:tcPr>
          <w:p w:rsidR="00DF4779" w:rsidRDefault="00DF4779">
            <w:pPr>
              <w:pStyle w:val="ConsPlusNormal"/>
            </w:pPr>
            <w:r>
              <w:t>2.2.4</w:t>
            </w:r>
          </w:p>
        </w:tc>
        <w:tc>
          <w:tcPr>
            <w:tcW w:w="6180" w:type="dxa"/>
          </w:tcPr>
          <w:p w:rsidR="00DF4779" w:rsidRDefault="00DF4779">
            <w:pPr>
              <w:pStyle w:val="ConsPlusNormal"/>
            </w:pPr>
            <w:r>
              <w:t>225-314 мм</w:t>
            </w:r>
          </w:p>
        </w:tc>
        <w:tc>
          <w:tcPr>
            <w:tcW w:w="1814" w:type="dxa"/>
          </w:tcPr>
          <w:p w:rsidR="00DF4779" w:rsidRDefault="00DF4779">
            <w:pPr>
              <w:pStyle w:val="ConsPlusNormal"/>
            </w:pPr>
          </w:p>
        </w:tc>
      </w:tr>
      <w:tr w:rsidR="00DF4779">
        <w:tc>
          <w:tcPr>
            <w:tcW w:w="1020" w:type="dxa"/>
          </w:tcPr>
          <w:p w:rsidR="00DF4779" w:rsidRDefault="00DF4779">
            <w:pPr>
              <w:pStyle w:val="ConsPlusNormal"/>
            </w:pPr>
            <w:r>
              <w:t>2.2.5</w:t>
            </w:r>
          </w:p>
        </w:tc>
        <w:tc>
          <w:tcPr>
            <w:tcW w:w="6180" w:type="dxa"/>
          </w:tcPr>
          <w:p w:rsidR="00DF4779" w:rsidRDefault="00DF4779">
            <w:pPr>
              <w:pStyle w:val="ConsPlusNormal"/>
            </w:pPr>
            <w:r>
              <w:t>315-399 мм</w:t>
            </w:r>
          </w:p>
        </w:tc>
        <w:tc>
          <w:tcPr>
            <w:tcW w:w="1814" w:type="dxa"/>
          </w:tcPr>
          <w:p w:rsidR="00DF4779" w:rsidRDefault="00DF4779">
            <w:pPr>
              <w:pStyle w:val="ConsPlusNormal"/>
            </w:pPr>
          </w:p>
        </w:tc>
      </w:tr>
      <w:tr w:rsidR="00DF4779">
        <w:tc>
          <w:tcPr>
            <w:tcW w:w="1020" w:type="dxa"/>
          </w:tcPr>
          <w:p w:rsidR="00DF4779" w:rsidRDefault="00DF4779">
            <w:pPr>
              <w:pStyle w:val="ConsPlusNormal"/>
            </w:pPr>
            <w:r>
              <w:t>2.2.6</w:t>
            </w:r>
          </w:p>
        </w:tc>
        <w:tc>
          <w:tcPr>
            <w:tcW w:w="6180" w:type="dxa"/>
          </w:tcPr>
          <w:p w:rsidR="00DF4779" w:rsidRDefault="00DF4779">
            <w:pPr>
              <w:pStyle w:val="ConsPlusNormal"/>
            </w:pPr>
            <w:r>
              <w:t>400 мм и выше</w:t>
            </w:r>
          </w:p>
        </w:tc>
        <w:tc>
          <w:tcPr>
            <w:tcW w:w="1814" w:type="dxa"/>
          </w:tcPr>
          <w:p w:rsidR="00DF4779" w:rsidRDefault="00DF4779">
            <w:pPr>
              <w:pStyle w:val="ConsPlusNormal"/>
            </w:pPr>
          </w:p>
        </w:tc>
      </w:tr>
      <w:tr w:rsidR="00DF4779">
        <w:tc>
          <w:tcPr>
            <w:tcW w:w="1020" w:type="dxa"/>
          </w:tcPr>
          <w:p w:rsidR="00DF4779" w:rsidRDefault="00DF4779">
            <w:pPr>
              <w:pStyle w:val="ConsPlusNormal"/>
            </w:pPr>
            <w:r>
              <w:t>2.3</w:t>
            </w:r>
          </w:p>
        </w:tc>
        <w:tc>
          <w:tcPr>
            <w:tcW w:w="6180" w:type="dxa"/>
          </w:tcPr>
          <w:p w:rsidR="00DF4779" w:rsidRDefault="00DF4779">
            <w:pPr>
              <w:pStyle w:val="ConsPlusNormal"/>
            </w:pPr>
            <w:r>
              <w:t>Строительство (реконструкция) газорегуляторных пунктов</w:t>
            </w:r>
          </w:p>
        </w:tc>
        <w:tc>
          <w:tcPr>
            <w:tcW w:w="1814" w:type="dxa"/>
          </w:tcPr>
          <w:p w:rsidR="00DF4779" w:rsidRDefault="00DF4779">
            <w:pPr>
              <w:pStyle w:val="ConsPlusNormal"/>
            </w:pPr>
          </w:p>
        </w:tc>
      </w:tr>
      <w:tr w:rsidR="00DF4779">
        <w:tc>
          <w:tcPr>
            <w:tcW w:w="1020" w:type="dxa"/>
          </w:tcPr>
          <w:p w:rsidR="00DF4779" w:rsidRDefault="00DF4779">
            <w:pPr>
              <w:pStyle w:val="ConsPlusNormal"/>
            </w:pPr>
            <w:r>
              <w:t>2.3.1</w:t>
            </w:r>
          </w:p>
        </w:tc>
        <w:tc>
          <w:tcPr>
            <w:tcW w:w="6180" w:type="dxa"/>
          </w:tcPr>
          <w:p w:rsidR="00DF4779" w:rsidRDefault="00DF4779">
            <w:pPr>
              <w:pStyle w:val="ConsPlusNormal"/>
            </w:pPr>
            <w:r>
              <w:t>До 40 куб. метров в час</w:t>
            </w:r>
          </w:p>
        </w:tc>
        <w:tc>
          <w:tcPr>
            <w:tcW w:w="1814" w:type="dxa"/>
          </w:tcPr>
          <w:p w:rsidR="00DF4779" w:rsidRDefault="00DF4779">
            <w:pPr>
              <w:pStyle w:val="ConsPlusNormal"/>
            </w:pPr>
          </w:p>
        </w:tc>
      </w:tr>
      <w:tr w:rsidR="00DF4779">
        <w:tc>
          <w:tcPr>
            <w:tcW w:w="1020" w:type="dxa"/>
          </w:tcPr>
          <w:p w:rsidR="00DF4779" w:rsidRDefault="00DF4779">
            <w:pPr>
              <w:pStyle w:val="ConsPlusNormal"/>
            </w:pPr>
            <w:r>
              <w:t>2.3.2</w:t>
            </w:r>
          </w:p>
        </w:tc>
        <w:tc>
          <w:tcPr>
            <w:tcW w:w="6180" w:type="dxa"/>
          </w:tcPr>
          <w:p w:rsidR="00DF4779" w:rsidRDefault="00DF4779">
            <w:pPr>
              <w:pStyle w:val="ConsPlusNormal"/>
            </w:pPr>
            <w:r>
              <w:t>40-99 куб. метров в час</w:t>
            </w:r>
          </w:p>
        </w:tc>
        <w:tc>
          <w:tcPr>
            <w:tcW w:w="1814" w:type="dxa"/>
          </w:tcPr>
          <w:p w:rsidR="00DF4779" w:rsidRDefault="00DF4779">
            <w:pPr>
              <w:pStyle w:val="ConsPlusNormal"/>
            </w:pPr>
          </w:p>
        </w:tc>
      </w:tr>
      <w:tr w:rsidR="00DF4779">
        <w:tc>
          <w:tcPr>
            <w:tcW w:w="1020" w:type="dxa"/>
          </w:tcPr>
          <w:p w:rsidR="00DF4779" w:rsidRDefault="00DF4779">
            <w:pPr>
              <w:pStyle w:val="ConsPlusNormal"/>
            </w:pPr>
            <w:r>
              <w:t>2.3.3</w:t>
            </w:r>
          </w:p>
        </w:tc>
        <w:tc>
          <w:tcPr>
            <w:tcW w:w="6180" w:type="dxa"/>
          </w:tcPr>
          <w:p w:rsidR="00DF4779" w:rsidRDefault="00DF4779">
            <w:pPr>
              <w:pStyle w:val="ConsPlusNormal"/>
            </w:pPr>
            <w:r>
              <w:t>100-399 метров в час</w:t>
            </w:r>
          </w:p>
        </w:tc>
        <w:tc>
          <w:tcPr>
            <w:tcW w:w="1814" w:type="dxa"/>
          </w:tcPr>
          <w:p w:rsidR="00DF4779" w:rsidRDefault="00DF4779">
            <w:pPr>
              <w:pStyle w:val="ConsPlusNormal"/>
            </w:pPr>
          </w:p>
        </w:tc>
      </w:tr>
      <w:tr w:rsidR="00DF4779">
        <w:tc>
          <w:tcPr>
            <w:tcW w:w="1020" w:type="dxa"/>
          </w:tcPr>
          <w:p w:rsidR="00DF4779" w:rsidRDefault="00DF4779">
            <w:pPr>
              <w:pStyle w:val="ConsPlusNormal"/>
            </w:pPr>
            <w:r>
              <w:t>2.3.4</w:t>
            </w:r>
          </w:p>
        </w:tc>
        <w:tc>
          <w:tcPr>
            <w:tcW w:w="6180" w:type="dxa"/>
          </w:tcPr>
          <w:p w:rsidR="00DF4779" w:rsidRDefault="00DF4779">
            <w:pPr>
              <w:pStyle w:val="ConsPlusNormal"/>
            </w:pPr>
            <w:r>
              <w:t>400-999 метров в час</w:t>
            </w:r>
          </w:p>
        </w:tc>
        <w:tc>
          <w:tcPr>
            <w:tcW w:w="1814" w:type="dxa"/>
          </w:tcPr>
          <w:p w:rsidR="00DF4779" w:rsidRDefault="00DF4779">
            <w:pPr>
              <w:pStyle w:val="ConsPlusNormal"/>
            </w:pPr>
          </w:p>
        </w:tc>
      </w:tr>
      <w:tr w:rsidR="00DF4779">
        <w:tc>
          <w:tcPr>
            <w:tcW w:w="1020" w:type="dxa"/>
          </w:tcPr>
          <w:p w:rsidR="00DF4779" w:rsidRDefault="00DF4779">
            <w:pPr>
              <w:pStyle w:val="ConsPlusNormal"/>
            </w:pPr>
            <w:r>
              <w:t>2.3.5.</w:t>
            </w:r>
          </w:p>
        </w:tc>
        <w:tc>
          <w:tcPr>
            <w:tcW w:w="6180" w:type="dxa"/>
          </w:tcPr>
          <w:p w:rsidR="00DF4779" w:rsidRDefault="00DF4779">
            <w:pPr>
              <w:pStyle w:val="ConsPlusNormal"/>
            </w:pPr>
            <w:r>
              <w:t>1000-1999 куб. метров в час</w:t>
            </w:r>
          </w:p>
        </w:tc>
        <w:tc>
          <w:tcPr>
            <w:tcW w:w="1814" w:type="dxa"/>
          </w:tcPr>
          <w:p w:rsidR="00DF4779" w:rsidRDefault="00DF4779">
            <w:pPr>
              <w:pStyle w:val="ConsPlusNormal"/>
            </w:pPr>
          </w:p>
        </w:tc>
      </w:tr>
      <w:tr w:rsidR="00DF4779">
        <w:tc>
          <w:tcPr>
            <w:tcW w:w="1020" w:type="dxa"/>
          </w:tcPr>
          <w:p w:rsidR="00DF4779" w:rsidRDefault="00DF4779">
            <w:pPr>
              <w:pStyle w:val="ConsPlusNormal"/>
            </w:pPr>
            <w:r>
              <w:t>2.3.6</w:t>
            </w:r>
          </w:p>
        </w:tc>
        <w:tc>
          <w:tcPr>
            <w:tcW w:w="6180" w:type="dxa"/>
          </w:tcPr>
          <w:p w:rsidR="00DF4779" w:rsidRDefault="00DF4779">
            <w:pPr>
              <w:pStyle w:val="ConsPlusNormal"/>
            </w:pPr>
            <w:r>
              <w:t>2000-2999 куб. метров в час</w:t>
            </w:r>
          </w:p>
        </w:tc>
        <w:tc>
          <w:tcPr>
            <w:tcW w:w="1814" w:type="dxa"/>
          </w:tcPr>
          <w:p w:rsidR="00DF4779" w:rsidRDefault="00DF4779">
            <w:pPr>
              <w:pStyle w:val="ConsPlusNormal"/>
            </w:pPr>
          </w:p>
        </w:tc>
      </w:tr>
      <w:tr w:rsidR="00DF4779">
        <w:tc>
          <w:tcPr>
            <w:tcW w:w="1020" w:type="dxa"/>
          </w:tcPr>
          <w:p w:rsidR="00DF4779" w:rsidRDefault="00DF4779">
            <w:pPr>
              <w:pStyle w:val="ConsPlusNormal"/>
            </w:pPr>
            <w:r>
              <w:t>2.3.7</w:t>
            </w:r>
          </w:p>
        </w:tc>
        <w:tc>
          <w:tcPr>
            <w:tcW w:w="6180" w:type="dxa"/>
          </w:tcPr>
          <w:p w:rsidR="00DF4779" w:rsidRDefault="00DF4779">
            <w:pPr>
              <w:pStyle w:val="ConsPlusNormal"/>
            </w:pPr>
            <w:r>
              <w:t>3000-3999 куб. метров в час</w:t>
            </w:r>
          </w:p>
        </w:tc>
        <w:tc>
          <w:tcPr>
            <w:tcW w:w="1814" w:type="dxa"/>
          </w:tcPr>
          <w:p w:rsidR="00DF4779" w:rsidRDefault="00DF4779">
            <w:pPr>
              <w:pStyle w:val="ConsPlusNormal"/>
            </w:pPr>
          </w:p>
        </w:tc>
      </w:tr>
      <w:tr w:rsidR="00DF4779">
        <w:tc>
          <w:tcPr>
            <w:tcW w:w="1020" w:type="dxa"/>
          </w:tcPr>
          <w:p w:rsidR="00DF4779" w:rsidRDefault="00DF4779">
            <w:pPr>
              <w:pStyle w:val="ConsPlusNormal"/>
            </w:pPr>
            <w:r>
              <w:t>2.3.8</w:t>
            </w:r>
          </w:p>
        </w:tc>
        <w:tc>
          <w:tcPr>
            <w:tcW w:w="6180" w:type="dxa"/>
          </w:tcPr>
          <w:p w:rsidR="00DF4779" w:rsidRDefault="00DF4779">
            <w:pPr>
              <w:pStyle w:val="ConsPlusNormal"/>
            </w:pPr>
            <w:r>
              <w:t>4000-4999 куб. метров в час</w:t>
            </w:r>
          </w:p>
        </w:tc>
        <w:tc>
          <w:tcPr>
            <w:tcW w:w="1814" w:type="dxa"/>
          </w:tcPr>
          <w:p w:rsidR="00DF4779" w:rsidRDefault="00DF4779">
            <w:pPr>
              <w:pStyle w:val="ConsPlusNormal"/>
            </w:pPr>
          </w:p>
        </w:tc>
      </w:tr>
      <w:tr w:rsidR="00DF4779">
        <w:tc>
          <w:tcPr>
            <w:tcW w:w="1020" w:type="dxa"/>
          </w:tcPr>
          <w:p w:rsidR="00DF4779" w:rsidRDefault="00DF4779">
            <w:pPr>
              <w:pStyle w:val="ConsPlusNormal"/>
            </w:pPr>
            <w:r>
              <w:t>2.3.9</w:t>
            </w:r>
          </w:p>
        </w:tc>
        <w:tc>
          <w:tcPr>
            <w:tcW w:w="6180" w:type="dxa"/>
          </w:tcPr>
          <w:p w:rsidR="00DF4779" w:rsidRDefault="00DF4779">
            <w:pPr>
              <w:pStyle w:val="ConsPlusNormal"/>
            </w:pPr>
            <w:r>
              <w:t>5000-9999 куб. метров в час</w:t>
            </w:r>
          </w:p>
        </w:tc>
        <w:tc>
          <w:tcPr>
            <w:tcW w:w="1814" w:type="dxa"/>
          </w:tcPr>
          <w:p w:rsidR="00DF4779" w:rsidRDefault="00DF4779">
            <w:pPr>
              <w:pStyle w:val="ConsPlusNormal"/>
            </w:pPr>
          </w:p>
        </w:tc>
      </w:tr>
      <w:tr w:rsidR="00DF4779">
        <w:tc>
          <w:tcPr>
            <w:tcW w:w="1020" w:type="dxa"/>
          </w:tcPr>
          <w:p w:rsidR="00DF4779" w:rsidRDefault="00DF4779">
            <w:pPr>
              <w:pStyle w:val="ConsPlusNormal"/>
            </w:pPr>
            <w:r>
              <w:t>2.3.10</w:t>
            </w:r>
          </w:p>
        </w:tc>
        <w:tc>
          <w:tcPr>
            <w:tcW w:w="6180" w:type="dxa"/>
          </w:tcPr>
          <w:p w:rsidR="00DF4779" w:rsidRDefault="00DF4779">
            <w:pPr>
              <w:pStyle w:val="ConsPlusNormal"/>
            </w:pPr>
            <w:r>
              <w:t>10000-19999 куб. метров в час</w:t>
            </w:r>
          </w:p>
        </w:tc>
        <w:tc>
          <w:tcPr>
            <w:tcW w:w="1814" w:type="dxa"/>
          </w:tcPr>
          <w:p w:rsidR="00DF4779" w:rsidRDefault="00DF4779">
            <w:pPr>
              <w:pStyle w:val="ConsPlusNormal"/>
            </w:pPr>
          </w:p>
        </w:tc>
      </w:tr>
      <w:tr w:rsidR="00DF4779">
        <w:tc>
          <w:tcPr>
            <w:tcW w:w="1020" w:type="dxa"/>
          </w:tcPr>
          <w:p w:rsidR="00DF4779" w:rsidRDefault="00DF4779">
            <w:pPr>
              <w:pStyle w:val="ConsPlusNormal"/>
            </w:pPr>
            <w:r>
              <w:t>2.3.11</w:t>
            </w:r>
          </w:p>
        </w:tc>
        <w:tc>
          <w:tcPr>
            <w:tcW w:w="6180" w:type="dxa"/>
          </w:tcPr>
          <w:p w:rsidR="00DF4779" w:rsidRDefault="00DF4779">
            <w:pPr>
              <w:pStyle w:val="ConsPlusNormal"/>
            </w:pPr>
            <w:r>
              <w:t>20000-29999 куб. метров в час</w:t>
            </w:r>
          </w:p>
        </w:tc>
        <w:tc>
          <w:tcPr>
            <w:tcW w:w="1814" w:type="dxa"/>
          </w:tcPr>
          <w:p w:rsidR="00DF4779" w:rsidRDefault="00DF4779">
            <w:pPr>
              <w:pStyle w:val="ConsPlusNormal"/>
            </w:pPr>
          </w:p>
        </w:tc>
      </w:tr>
      <w:tr w:rsidR="00DF4779">
        <w:tc>
          <w:tcPr>
            <w:tcW w:w="1020" w:type="dxa"/>
          </w:tcPr>
          <w:p w:rsidR="00DF4779" w:rsidRDefault="00DF4779">
            <w:pPr>
              <w:pStyle w:val="ConsPlusNormal"/>
            </w:pPr>
            <w:r>
              <w:t>2.3.12</w:t>
            </w:r>
          </w:p>
        </w:tc>
        <w:tc>
          <w:tcPr>
            <w:tcW w:w="6180" w:type="dxa"/>
          </w:tcPr>
          <w:p w:rsidR="00DF4779" w:rsidRDefault="00DF4779">
            <w:pPr>
              <w:pStyle w:val="ConsPlusNormal"/>
            </w:pPr>
            <w:r>
              <w:t>30000 куб. метров в час и выше</w:t>
            </w:r>
          </w:p>
        </w:tc>
        <w:tc>
          <w:tcPr>
            <w:tcW w:w="1814" w:type="dxa"/>
          </w:tcPr>
          <w:p w:rsidR="00DF4779" w:rsidRDefault="00DF4779">
            <w:pPr>
              <w:pStyle w:val="ConsPlusNormal"/>
            </w:pPr>
          </w:p>
        </w:tc>
      </w:tr>
      <w:tr w:rsidR="00DF4779">
        <w:tc>
          <w:tcPr>
            <w:tcW w:w="1020" w:type="dxa"/>
          </w:tcPr>
          <w:p w:rsidR="00DF4779" w:rsidRDefault="00DF4779">
            <w:pPr>
              <w:pStyle w:val="ConsPlusNormal"/>
            </w:pPr>
            <w:r>
              <w:t>2.4</w:t>
            </w:r>
          </w:p>
        </w:tc>
        <w:tc>
          <w:tcPr>
            <w:tcW w:w="6180" w:type="dxa"/>
          </w:tcPr>
          <w:p w:rsidR="00DF4779" w:rsidRDefault="00DF4779">
            <w:pPr>
              <w:pStyle w:val="ConsPlusNormal"/>
            </w:pPr>
            <w:r>
              <w:t>Строительство (реконструкция) станций катодной защиты</w:t>
            </w:r>
          </w:p>
        </w:tc>
        <w:tc>
          <w:tcPr>
            <w:tcW w:w="1814" w:type="dxa"/>
          </w:tcPr>
          <w:p w:rsidR="00DF4779" w:rsidRDefault="00DF4779">
            <w:pPr>
              <w:pStyle w:val="ConsPlusNormal"/>
            </w:pPr>
          </w:p>
        </w:tc>
      </w:tr>
      <w:tr w:rsidR="00DF4779">
        <w:tc>
          <w:tcPr>
            <w:tcW w:w="1020" w:type="dxa"/>
          </w:tcPr>
          <w:p w:rsidR="00DF4779" w:rsidRDefault="00DF4779">
            <w:pPr>
              <w:pStyle w:val="ConsPlusNormal"/>
            </w:pPr>
            <w:r>
              <w:t>2.4.1</w:t>
            </w:r>
          </w:p>
        </w:tc>
        <w:tc>
          <w:tcPr>
            <w:tcW w:w="6180" w:type="dxa"/>
          </w:tcPr>
          <w:p w:rsidR="00DF4779" w:rsidRDefault="00DF4779">
            <w:pPr>
              <w:pStyle w:val="ConsPlusNormal"/>
            </w:pPr>
            <w:r>
              <w:t>Станция катодной защиты 1-го типа</w:t>
            </w:r>
          </w:p>
        </w:tc>
        <w:tc>
          <w:tcPr>
            <w:tcW w:w="1814" w:type="dxa"/>
          </w:tcPr>
          <w:p w:rsidR="00DF4779" w:rsidRDefault="00DF4779">
            <w:pPr>
              <w:pStyle w:val="ConsPlusNormal"/>
            </w:pPr>
          </w:p>
        </w:tc>
      </w:tr>
      <w:tr w:rsidR="00DF4779">
        <w:tc>
          <w:tcPr>
            <w:tcW w:w="1020" w:type="dxa"/>
          </w:tcPr>
          <w:p w:rsidR="00DF4779" w:rsidRDefault="00DF4779">
            <w:pPr>
              <w:pStyle w:val="ConsPlusNormal"/>
            </w:pPr>
            <w:r>
              <w:t>2.4.2</w:t>
            </w:r>
          </w:p>
        </w:tc>
        <w:tc>
          <w:tcPr>
            <w:tcW w:w="6180" w:type="dxa"/>
          </w:tcPr>
          <w:p w:rsidR="00DF4779" w:rsidRDefault="00DF4779">
            <w:pPr>
              <w:pStyle w:val="ConsPlusNormal"/>
            </w:pPr>
            <w:r>
              <w:t>Станция катодной защиты 2-го типа</w:t>
            </w:r>
          </w:p>
        </w:tc>
        <w:tc>
          <w:tcPr>
            <w:tcW w:w="1814" w:type="dxa"/>
          </w:tcPr>
          <w:p w:rsidR="00DF4779" w:rsidRDefault="00DF4779">
            <w:pPr>
              <w:pStyle w:val="ConsPlusNormal"/>
            </w:pPr>
          </w:p>
        </w:tc>
      </w:tr>
      <w:tr w:rsidR="00DF4779">
        <w:tc>
          <w:tcPr>
            <w:tcW w:w="1020" w:type="dxa"/>
          </w:tcPr>
          <w:p w:rsidR="00DF4779" w:rsidRDefault="00DF4779">
            <w:pPr>
              <w:pStyle w:val="ConsPlusNormal"/>
            </w:pPr>
            <w:r>
              <w:t>2.4.3</w:t>
            </w:r>
          </w:p>
        </w:tc>
        <w:tc>
          <w:tcPr>
            <w:tcW w:w="6180" w:type="dxa"/>
          </w:tcPr>
          <w:p w:rsidR="00DF4779" w:rsidRDefault="00DF4779">
            <w:pPr>
              <w:pStyle w:val="ConsPlusNormal"/>
            </w:pPr>
            <w:r>
              <w:t>Станция катодной защиты 3-го типа</w:t>
            </w:r>
          </w:p>
        </w:tc>
        <w:tc>
          <w:tcPr>
            <w:tcW w:w="1814" w:type="dxa"/>
          </w:tcPr>
          <w:p w:rsidR="00DF4779" w:rsidRDefault="00DF4779">
            <w:pPr>
              <w:pStyle w:val="ConsPlusNormal"/>
            </w:pPr>
          </w:p>
        </w:tc>
      </w:tr>
      <w:tr w:rsidR="00DF4779">
        <w:tc>
          <w:tcPr>
            <w:tcW w:w="1020" w:type="dxa"/>
          </w:tcPr>
          <w:p w:rsidR="00DF4779" w:rsidRDefault="00DF4779">
            <w:pPr>
              <w:pStyle w:val="ConsPlusNormal"/>
            </w:pPr>
            <w:r>
              <w:t>2.4.4</w:t>
            </w:r>
          </w:p>
        </w:tc>
        <w:tc>
          <w:tcPr>
            <w:tcW w:w="6180" w:type="dxa"/>
          </w:tcPr>
          <w:p w:rsidR="00DF4779" w:rsidRDefault="00DF4779">
            <w:pPr>
              <w:pStyle w:val="ConsPlusNormal"/>
            </w:pPr>
            <w:r>
              <w:t>Станция катодной защиты 4-го типа</w:t>
            </w:r>
          </w:p>
        </w:tc>
        <w:tc>
          <w:tcPr>
            <w:tcW w:w="1814" w:type="dxa"/>
          </w:tcPr>
          <w:p w:rsidR="00DF4779" w:rsidRDefault="00DF4779">
            <w:pPr>
              <w:pStyle w:val="ConsPlusNormal"/>
            </w:pPr>
          </w:p>
        </w:tc>
      </w:tr>
      <w:tr w:rsidR="00DF4779">
        <w:tc>
          <w:tcPr>
            <w:tcW w:w="1020" w:type="dxa"/>
          </w:tcPr>
          <w:p w:rsidR="00DF4779" w:rsidRDefault="00DF4779">
            <w:pPr>
              <w:pStyle w:val="ConsPlusNormal"/>
            </w:pPr>
            <w:r>
              <w:lastRenderedPageBreak/>
              <w:t>2.5</w:t>
            </w:r>
          </w:p>
        </w:tc>
        <w:tc>
          <w:tcPr>
            <w:tcW w:w="6180" w:type="dxa"/>
          </w:tcPr>
          <w:p w:rsidR="00DF4779" w:rsidRDefault="00DF4779">
            <w:pPr>
              <w:pStyle w:val="ConsPlusNormal"/>
            </w:pPr>
            <w:r>
              <w:t>Расходы на ликвидацию дефицита пропускной способности существующих сетей газораспределения</w:t>
            </w:r>
          </w:p>
        </w:tc>
        <w:tc>
          <w:tcPr>
            <w:tcW w:w="1814" w:type="dxa"/>
          </w:tcPr>
          <w:p w:rsidR="00DF4779" w:rsidRDefault="00DF4779">
            <w:pPr>
              <w:pStyle w:val="ConsPlusNormal"/>
            </w:pPr>
          </w:p>
        </w:tc>
      </w:tr>
      <w:tr w:rsidR="00DF4779">
        <w:tc>
          <w:tcPr>
            <w:tcW w:w="1020" w:type="dxa"/>
          </w:tcPr>
          <w:p w:rsidR="00DF4779" w:rsidRDefault="00DF4779">
            <w:pPr>
              <w:pStyle w:val="ConsPlusNormal"/>
            </w:pPr>
            <w:r>
              <w:t>3</w:t>
            </w:r>
          </w:p>
        </w:tc>
        <w:tc>
          <w:tcPr>
            <w:tcW w:w="6180" w:type="dxa"/>
          </w:tcPr>
          <w:p w:rsidR="00DF4779" w:rsidRDefault="00DF4779">
            <w:pPr>
              <w:pStyle w:val="ConsPlusNormal"/>
            </w:pPr>
            <w:r>
              <w:t>Расходы, связанные с проверкой выполнения заявителем технических условий</w:t>
            </w:r>
          </w:p>
        </w:tc>
        <w:tc>
          <w:tcPr>
            <w:tcW w:w="1814" w:type="dxa"/>
          </w:tcPr>
          <w:p w:rsidR="00DF4779" w:rsidRDefault="00DF4779">
            <w:pPr>
              <w:pStyle w:val="ConsPlusNormal"/>
            </w:pPr>
            <w:r>
              <w:t>7,05</w:t>
            </w:r>
          </w:p>
        </w:tc>
      </w:tr>
      <w:tr w:rsidR="00DF4779">
        <w:tc>
          <w:tcPr>
            <w:tcW w:w="1020" w:type="dxa"/>
          </w:tcPr>
          <w:p w:rsidR="00DF4779" w:rsidRDefault="00DF4779">
            <w:pPr>
              <w:pStyle w:val="ConsPlusNormal"/>
            </w:pPr>
            <w:r>
              <w:t>4</w:t>
            </w:r>
          </w:p>
        </w:tc>
        <w:tc>
          <w:tcPr>
            <w:tcW w:w="6180" w:type="dxa"/>
          </w:tcPr>
          <w:p w:rsidR="00DF4779" w:rsidRDefault="00DF4779">
            <w:pPr>
              <w:pStyle w:val="ConsPlusNormal"/>
            </w:pPr>
            <w:r>
              <w:t>Расходы, связанные с осуществлением фактического подключения (технологического присоединения)</w:t>
            </w:r>
          </w:p>
        </w:tc>
        <w:tc>
          <w:tcPr>
            <w:tcW w:w="1814" w:type="dxa"/>
          </w:tcPr>
          <w:p w:rsidR="00DF4779" w:rsidRDefault="00DF4779">
            <w:pPr>
              <w:pStyle w:val="ConsPlusNormal"/>
            </w:pPr>
            <w:r>
              <w:t>82,75</w:t>
            </w:r>
          </w:p>
        </w:tc>
      </w:tr>
      <w:tr w:rsidR="00DF4779">
        <w:tc>
          <w:tcPr>
            <w:tcW w:w="1020" w:type="dxa"/>
          </w:tcPr>
          <w:p w:rsidR="00DF4779" w:rsidRDefault="00DF4779">
            <w:pPr>
              <w:pStyle w:val="ConsPlusNormal"/>
            </w:pPr>
            <w:r>
              <w:t>5</w:t>
            </w:r>
          </w:p>
        </w:tc>
        <w:tc>
          <w:tcPr>
            <w:tcW w:w="6180" w:type="dxa"/>
          </w:tcPr>
          <w:p w:rsidR="00DF4779" w:rsidRDefault="00DF4779">
            <w:pPr>
              <w:pStyle w:val="ConsPlusNormal"/>
            </w:pPr>
            <w:r>
              <w:t>Эффективная ставка налога на прибыль</w:t>
            </w:r>
          </w:p>
        </w:tc>
        <w:tc>
          <w:tcPr>
            <w:tcW w:w="1814" w:type="dxa"/>
          </w:tcPr>
          <w:p w:rsidR="00DF4779" w:rsidRDefault="00DF4779">
            <w:pPr>
              <w:pStyle w:val="ConsPlusNormal"/>
            </w:pPr>
            <w:r>
              <w:t>12,06</w:t>
            </w:r>
          </w:p>
        </w:tc>
      </w:tr>
      <w:tr w:rsidR="00DF4779">
        <w:tc>
          <w:tcPr>
            <w:tcW w:w="1020" w:type="dxa"/>
          </w:tcPr>
          <w:p w:rsidR="00DF4779" w:rsidRDefault="00DF4779">
            <w:pPr>
              <w:pStyle w:val="ConsPlusNormal"/>
            </w:pPr>
            <w:r>
              <w:t>6</w:t>
            </w:r>
          </w:p>
        </w:tc>
        <w:tc>
          <w:tcPr>
            <w:tcW w:w="6180" w:type="dxa"/>
          </w:tcPr>
          <w:p w:rsidR="00DF4779" w:rsidRDefault="00DF4779">
            <w:pPr>
              <w:pStyle w:val="ConsPlusNormal"/>
            </w:pPr>
            <w:r>
              <w:t>Налог на прибыль</w:t>
            </w:r>
          </w:p>
        </w:tc>
        <w:tc>
          <w:tcPr>
            <w:tcW w:w="1814" w:type="dxa"/>
          </w:tcPr>
          <w:p w:rsidR="00DF4779" w:rsidRDefault="00DF4779">
            <w:pPr>
              <w:pStyle w:val="ConsPlusNormal"/>
            </w:pPr>
            <w:r>
              <w:t>552,56</w:t>
            </w:r>
          </w:p>
        </w:tc>
      </w:tr>
      <w:tr w:rsidR="00DF4779">
        <w:tc>
          <w:tcPr>
            <w:tcW w:w="1020" w:type="dxa"/>
          </w:tcPr>
          <w:p w:rsidR="00DF4779" w:rsidRDefault="00DF4779">
            <w:pPr>
              <w:pStyle w:val="ConsPlusNormal"/>
            </w:pPr>
            <w:r>
              <w:t>7</w:t>
            </w:r>
          </w:p>
        </w:tc>
        <w:tc>
          <w:tcPr>
            <w:tcW w:w="6180" w:type="dxa"/>
          </w:tcPr>
          <w:p w:rsidR="00DF4779" w:rsidRDefault="00DF4779">
            <w:pPr>
              <w:pStyle w:val="ConsPlusNormal"/>
            </w:pPr>
            <w:r>
              <w:t>Расходы на проведение мероприятий по технологическому присоединению газоиспользующего оборудования заявителя, всего (без учета НДС)</w:t>
            </w:r>
          </w:p>
        </w:tc>
        <w:tc>
          <w:tcPr>
            <w:tcW w:w="1814" w:type="dxa"/>
          </w:tcPr>
          <w:p w:rsidR="00DF4779" w:rsidRDefault="00DF4779">
            <w:pPr>
              <w:pStyle w:val="ConsPlusNormal"/>
            </w:pPr>
            <w:r>
              <w:t>4581,79</w:t>
            </w:r>
          </w:p>
        </w:tc>
      </w:tr>
    </w:tbl>
    <w:p w:rsidR="00DF4779" w:rsidRDefault="00DF4779">
      <w:pPr>
        <w:pStyle w:val="ConsPlusNormal"/>
        <w:jc w:val="both"/>
      </w:pPr>
    </w:p>
    <w:p w:rsidR="00DF4779" w:rsidRDefault="00DF4779">
      <w:pPr>
        <w:pStyle w:val="ConsPlusNormal"/>
        <w:jc w:val="both"/>
      </w:pPr>
    </w:p>
    <w:p w:rsidR="00DF4779" w:rsidRDefault="00DF477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63590" w:rsidRDefault="00DF4779">
      <w:bookmarkStart w:id="1" w:name="_GoBack"/>
      <w:bookmarkEnd w:id="1"/>
    </w:p>
    <w:sectPr w:rsidR="00463590" w:rsidSect="00BB3C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779"/>
    <w:rsid w:val="008B0489"/>
    <w:rsid w:val="0094153D"/>
    <w:rsid w:val="00DF4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7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7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F477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7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7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F477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F61900C1DAD7D9C661C6B38710DA1FDECACD5E13CCCFBB6A88C93864A7E75229DB304B0BA726251B43C3C3A6E3ED2B570F2F76E2A766C3OAw2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5F61900C1DAD7D9C661C6B38710DA1FDDC1C75C16CBCFBB6A88C93864A7E75229DB304E02AC72755B1D9A93E6A8E0284D132F75OFw5O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5F61900C1DAD7D9C661C6B38710DA1FDECACF5712CACFBB6A88C93864A7E7523BDB68470AA338241D569592E3OBwFO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15F61900C1DAD7D9C661C7BD9210DA1FDECDCB5813C8CFBB6A88C93864A7E75229DB304B0BA726251943C3C3A6E3ED2B570F2F76E2A766C3OAw2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5F61900C1DAD7D9C661C6B38710DA1FDDCECB5C1DC9CFBB6A88C93864A7E75229DB304B0BA726251F43C3C3A6E3ED2B570F2F76E2A766C3OAw2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963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Шеманский Павел Алексеевич</dc:creator>
  <cp:lastModifiedBy>Шеманский Павел Алексеевич</cp:lastModifiedBy>
  <cp:revision>1</cp:revision>
  <dcterms:created xsi:type="dcterms:W3CDTF">2019-02-14T14:48:00Z</dcterms:created>
  <dcterms:modified xsi:type="dcterms:W3CDTF">2019-02-14T14:48:00Z</dcterms:modified>
</cp:coreProperties>
</file>